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34" w:rsidRPr="008A1C05" w:rsidRDefault="00534E34" w:rsidP="00534E34">
      <w:pPr>
        <w:shd w:val="clear" w:color="auto" w:fill="FFFFFF"/>
        <w:spacing w:after="0" w:line="240" w:lineRule="auto"/>
        <w:ind w:left="720"/>
        <w:rPr>
          <w:rFonts w:ascii="Arial" w:eastAsia="Times New Roman" w:hAnsi="Arial" w:cs="Arial"/>
          <w:sz w:val="20"/>
          <w:szCs w:val="20"/>
        </w:rPr>
      </w:pPr>
      <w:r w:rsidRPr="008A1C05">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8pt" o:ole="">
            <v:imagedata r:id="rId4" o:title=""/>
          </v:shape>
          <w:control r:id="rId5" w:name="DefaultOcxName43" w:shapeid="_x0000_i1031"/>
        </w:object>
      </w:r>
      <w:r w:rsidRPr="008A1C05">
        <w:rPr>
          <w:rFonts w:ascii="Arial" w:eastAsia="Times New Roman" w:hAnsi="Arial" w:cs="Arial"/>
          <w:sz w:val="20"/>
          <w:szCs w:val="20"/>
        </w:rPr>
        <w:t>2.</w:t>
      </w:r>
    </w:p>
    <w:p w:rsidR="00534E34" w:rsidRPr="008A1C05" w:rsidRDefault="00534E34" w:rsidP="00534E34">
      <w:pPr>
        <w:shd w:val="clear" w:color="auto" w:fill="FFFFFF"/>
        <w:spacing w:after="0" w:line="240" w:lineRule="auto"/>
        <w:ind w:left="720"/>
        <w:rPr>
          <w:rFonts w:ascii="Arial" w:eastAsia="Times New Roman" w:hAnsi="Arial" w:cs="Arial"/>
          <w:sz w:val="20"/>
          <w:szCs w:val="20"/>
        </w:rPr>
      </w:pPr>
      <w:hyperlink r:id="rId6" w:tooltip="Anticancer research." w:history="1">
        <w:r w:rsidRPr="008A1C05">
          <w:rPr>
            <w:rFonts w:ascii="Arial" w:eastAsia="Times New Roman" w:hAnsi="Arial" w:cs="Arial"/>
            <w:color w:val="2F4A8B"/>
            <w:sz w:val="20"/>
            <w:szCs w:val="20"/>
            <w:u w:val="single"/>
          </w:rPr>
          <w:t>Anticancer Res.</w:t>
        </w:r>
      </w:hyperlink>
      <w:r w:rsidRPr="008A1C05">
        <w:rPr>
          <w:rFonts w:ascii="Arial" w:eastAsia="Times New Roman" w:hAnsi="Arial" w:cs="Arial"/>
          <w:sz w:val="20"/>
          <w:szCs w:val="20"/>
        </w:rPr>
        <w:t xml:space="preserve"> 2012 Aug;32(8):3455-61.</w:t>
      </w:r>
    </w:p>
    <w:p w:rsidR="00534E34" w:rsidRPr="008A1C05" w:rsidRDefault="00534E34" w:rsidP="00534E34">
      <w:pPr>
        <w:shd w:val="clear" w:color="auto" w:fill="FFFFFF"/>
        <w:spacing w:before="240" w:after="120" w:line="240" w:lineRule="auto"/>
        <w:ind w:left="720"/>
        <w:outlineLvl w:val="0"/>
        <w:rPr>
          <w:rFonts w:ascii="Arial" w:eastAsia="Times New Roman" w:hAnsi="Arial" w:cs="Arial"/>
          <w:b/>
          <w:bCs/>
          <w:color w:val="000000"/>
          <w:kern w:val="36"/>
          <w:sz w:val="28"/>
          <w:szCs w:val="28"/>
        </w:rPr>
      </w:pPr>
      <w:hyperlink r:id="rId7" w:history="1">
        <w:r w:rsidRPr="008A1C05">
          <w:rPr>
            <w:rFonts w:ascii="Arial" w:eastAsia="Times New Roman" w:hAnsi="Arial" w:cs="Arial"/>
            <w:b/>
            <w:bCs/>
            <w:color w:val="2F4A8B"/>
            <w:kern w:val="36"/>
            <w:sz w:val="28"/>
            <w:szCs w:val="28"/>
            <w:u w:val="single"/>
          </w:rPr>
          <w:t xml:space="preserve">Decreased </w:t>
        </w:r>
        <w:proofErr w:type="spellStart"/>
        <w:r w:rsidRPr="008A1C05">
          <w:rPr>
            <w:rFonts w:ascii="Arial" w:eastAsia="Times New Roman" w:hAnsi="Arial" w:cs="Arial"/>
            <w:b/>
            <w:bCs/>
            <w:color w:val="2F4A8B"/>
            <w:kern w:val="36"/>
            <w:sz w:val="28"/>
            <w:szCs w:val="28"/>
            <w:u w:val="single"/>
          </w:rPr>
          <w:t>immunoexpression</w:t>
        </w:r>
        <w:proofErr w:type="spellEnd"/>
        <w:r w:rsidRPr="008A1C05">
          <w:rPr>
            <w:rFonts w:ascii="Arial" w:eastAsia="Times New Roman" w:hAnsi="Arial" w:cs="Arial"/>
            <w:b/>
            <w:bCs/>
            <w:color w:val="2F4A8B"/>
            <w:kern w:val="36"/>
            <w:sz w:val="28"/>
            <w:szCs w:val="28"/>
            <w:u w:val="single"/>
          </w:rPr>
          <w:t xml:space="preserve"> of standard form of CD44 is an independent </w:t>
        </w:r>
        <w:proofErr w:type="spellStart"/>
        <w:r w:rsidRPr="008A1C05">
          <w:rPr>
            <w:rFonts w:ascii="Arial" w:eastAsia="Times New Roman" w:hAnsi="Arial" w:cs="Arial"/>
            <w:b/>
            <w:bCs/>
            <w:color w:val="2F4A8B"/>
            <w:kern w:val="36"/>
            <w:sz w:val="28"/>
            <w:szCs w:val="28"/>
            <w:u w:val="single"/>
          </w:rPr>
          <w:t>favourable</w:t>
        </w:r>
        <w:proofErr w:type="spellEnd"/>
        <w:r w:rsidRPr="008A1C05">
          <w:rPr>
            <w:rFonts w:ascii="Arial" w:eastAsia="Times New Roman" w:hAnsi="Arial" w:cs="Arial"/>
            <w:b/>
            <w:bCs/>
            <w:color w:val="2F4A8B"/>
            <w:kern w:val="36"/>
            <w:sz w:val="28"/>
            <w:szCs w:val="28"/>
            <w:u w:val="single"/>
          </w:rPr>
          <w:t xml:space="preserve"> predictor of nodal metastasis in colorectal carcinoma.</w:t>
        </w:r>
      </w:hyperlink>
    </w:p>
    <w:p w:rsidR="00534E34" w:rsidRPr="008A1C05" w:rsidRDefault="00534E34" w:rsidP="00534E34">
      <w:pPr>
        <w:shd w:val="clear" w:color="auto" w:fill="FFFFFF"/>
        <w:spacing w:after="0" w:line="240" w:lineRule="auto"/>
        <w:ind w:left="720"/>
        <w:rPr>
          <w:rFonts w:ascii="Arial" w:eastAsia="Times New Roman" w:hAnsi="Arial" w:cs="Arial"/>
          <w:sz w:val="20"/>
          <w:szCs w:val="20"/>
        </w:rPr>
      </w:pPr>
      <w:hyperlink r:id="rId8" w:history="1">
        <w:r w:rsidRPr="008A1C05">
          <w:rPr>
            <w:rFonts w:ascii="Arial" w:eastAsia="Times New Roman" w:hAnsi="Arial" w:cs="Arial"/>
            <w:color w:val="2F4A8B"/>
            <w:sz w:val="20"/>
            <w:u w:val="single"/>
          </w:rPr>
          <w:t>Al-</w:t>
        </w:r>
        <w:proofErr w:type="spellStart"/>
        <w:r w:rsidRPr="008A1C05">
          <w:rPr>
            <w:rFonts w:ascii="Arial" w:eastAsia="Times New Roman" w:hAnsi="Arial" w:cs="Arial"/>
            <w:color w:val="2F4A8B"/>
            <w:sz w:val="20"/>
            <w:u w:val="single"/>
          </w:rPr>
          <w:t>Maghrabi</w:t>
        </w:r>
        <w:proofErr w:type="spellEnd"/>
        <w:r w:rsidRPr="008A1C05">
          <w:rPr>
            <w:rFonts w:ascii="Arial" w:eastAsia="Times New Roman" w:hAnsi="Arial" w:cs="Arial"/>
            <w:color w:val="2F4A8B"/>
            <w:sz w:val="20"/>
            <w:u w:val="single"/>
          </w:rPr>
          <w:t xml:space="preserve"> J</w:t>
        </w:r>
      </w:hyperlink>
      <w:r w:rsidRPr="008A1C05">
        <w:rPr>
          <w:rFonts w:ascii="Arial" w:eastAsia="Times New Roman" w:hAnsi="Arial" w:cs="Arial"/>
          <w:sz w:val="20"/>
          <w:szCs w:val="20"/>
        </w:rPr>
        <w:t xml:space="preserve">, </w:t>
      </w:r>
      <w:hyperlink r:id="rId9" w:history="1">
        <w:proofErr w:type="spellStart"/>
        <w:r w:rsidRPr="008A1C05">
          <w:rPr>
            <w:rFonts w:ascii="Arial" w:eastAsia="Times New Roman" w:hAnsi="Arial" w:cs="Arial"/>
            <w:color w:val="2F4A8B"/>
            <w:sz w:val="20"/>
            <w:szCs w:val="20"/>
            <w:u w:val="single"/>
          </w:rPr>
          <w:t>Gomaa</w:t>
        </w:r>
        <w:proofErr w:type="spellEnd"/>
        <w:r w:rsidRPr="008A1C05">
          <w:rPr>
            <w:rFonts w:ascii="Arial" w:eastAsia="Times New Roman" w:hAnsi="Arial" w:cs="Arial"/>
            <w:color w:val="2F4A8B"/>
            <w:sz w:val="20"/>
            <w:szCs w:val="20"/>
            <w:u w:val="single"/>
          </w:rPr>
          <w:t xml:space="preserve"> W</w:t>
        </w:r>
      </w:hyperlink>
      <w:r w:rsidRPr="008A1C05">
        <w:rPr>
          <w:rFonts w:ascii="Arial" w:eastAsia="Times New Roman" w:hAnsi="Arial" w:cs="Arial"/>
          <w:sz w:val="20"/>
          <w:szCs w:val="20"/>
        </w:rPr>
        <w:t xml:space="preserve">, </w:t>
      </w:r>
      <w:hyperlink r:id="rId10" w:history="1">
        <w:proofErr w:type="spellStart"/>
        <w:r w:rsidRPr="008A1C05">
          <w:rPr>
            <w:rFonts w:ascii="Arial" w:eastAsia="Times New Roman" w:hAnsi="Arial" w:cs="Arial"/>
            <w:color w:val="2F4A8B"/>
            <w:sz w:val="20"/>
            <w:szCs w:val="20"/>
            <w:u w:val="single"/>
          </w:rPr>
          <w:t>Buhmeida</w:t>
        </w:r>
        <w:proofErr w:type="spellEnd"/>
        <w:r w:rsidRPr="008A1C05">
          <w:rPr>
            <w:rFonts w:ascii="Arial" w:eastAsia="Times New Roman" w:hAnsi="Arial" w:cs="Arial"/>
            <w:color w:val="2F4A8B"/>
            <w:sz w:val="20"/>
            <w:szCs w:val="20"/>
            <w:u w:val="single"/>
          </w:rPr>
          <w:t xml:space="preserve"> A</w:t>
        </w:r>
      </w:hyperlink>
      <w:r w:rsidRPr="008A1C05">
        <w:rPr>
          <w:rFonts w:ascii="Arial" w:eastAsia="Times New Roman" w:hAnsi="Arial" w:cs="Arial"/>
          <w:sz w:val="20"/>
          <w:szCs w:val="20"/>
        </w:rPr>
        <w:t xml:space="preserve">, </w:t>
      </w:r>
      <w:hyperlink r:id="rId11" w:history="1">
        <w:r w:rsidRPr="008A1C05">
          <w:rPr>
            <w:rFonts w:ascii="Arial" w:eastAsia="Times New Roman" w:hAnsi="Arial" w:cs="Arial"/>
            <w:color w:val="2F4A8B"/>
            <w:sz w:val="20"/>
            <w:szCs w:val="20"/>
            <w:u w:val="single"/>
          </w:rPr>
          <w:t>Al-</w:t>
        </w:r>
        <w:proofErr w:type="spellStart"/>
        <w:r w:rsidRPr="008A1C05">
          <w:rPr>
            <w:rFonts w:ascii="Arial" w:eastAsia="Times New Roman" w:hAnsi="Arial" w:cs="Arial"/>
            <w:color w:val="2F4A8B"/>
            <w:sz w:val="20"/>
            <w:szCs w:val="20"/>
            <w:u w:val="single"/>
          </w:rPr>
          <w:t>Qahtani</w:t>
        </w:r>
        <w:proofErr w:type="spellEnd"/>
        <w:r w:rsidRPr="008A1C05">
          <w:rPr>
            <w:rFonts w:ascii="Arial" w:eastAsia="Times New Roman" w:hAnsi="Arial" w:cs="Arial"/>
            <w:color w:val="2F4A8B"/>
            <w:sz w:val="20"/>
            <w:szCs w:val="20"/>
            <w:u w:val="single"/>
          </w:rPr>
          <w:t xml:space="preserve"> M</w:t>
        </w:r>
      </w:hyperlink>
      <w:r w:rsidRPr="008A1C05">
        <w:rPr>
          <w:rFonts w:ascii="Arial" w:eastAsia="Times New Roman" w:hAnsi="Arial" w:cs="Arial"/>
          <w:sz w:val="20"/>
          <w:szCs w:val="20"/>
        </w:rPr>
        <w:t xml:space="preserve">, </w:t>
      </w:r>
      <w:hyperlink r:id="rId12" w:history="1">
        <w:r w:rsidRPr="008A1C05">
          <w:rPr>
            <w:rFonts w:ascii="Arial" w:eastAsia="Times New Roman" w:hAnsi="Arial" w:cs="Arial"/>
            <w:color w:val="2F4A8B"/>
            <w:sz w:val="20"/>
            <w:szCs w:val="20"/>
            <w:u w:val="single"/>
          </w:rPr>
          <w:t>Al-</w:t>
        </w:r>
        <w:proofErr w:type="spellStart"/>
        <w:r w:rsidRPr="008A1C05">
          <w:rPr>
            <w:rFonts w:ascii="Arial" w:eastAsia="Times New Roman" w:hAnsi="Arial" w:cs="Arial"/>
            <w:color w:val="2F4A8B"/>
            <w:sz w:val="20"/>
            <w:szCs w:val="20"/>
            <w:u w:val="single"/>
          </w:rPr>
          <w:t>Ahwal</w:t>
        </w:r>
        <w:proofErr w:type="spellEnd"/>
        <w:r w:rsidRPr="008A1C05">
          <w:rPr>
            <w:rFonts w:ascii="Arial" w:eastAsia="Times New Roman" w:hAnsi="Arial" w:cs="Arial"/>
            <w:color w:val="2F4A8B"/>
            <w:sz w:val="20"/>
            <w:szCs w:val="20"/>
            <w:u w:val="single"/>
          </w:rPr>
          <w:t xml:space="preserve"> M</w:t>
        </w:r>
      </w:hyperlink>
      <w:r w:rsidRPr="008A1C05">
        <w:rPr>
          <w:rFonts w:ascii="Arial" w:eastAsia="Times New Roman" w:hAnsi="Arial" w:cs="Arial"/>
          <w:sz w:val="20"/>
          <w:szCs w:val="20"/>
        </w:rPr>
        <w:t>.</w:t>
      </w:r>
    </w:p>
    <w:p w:rsidR="00534E34" w:rsidRPr="008A1C05" w:rsidRDefault="00534E34" w:rsidP="00534E34">
      <w:pPr>
        <w:shd w:val="clear" w:color="auto" w:fill="FFFFFF"/>
        <w:spacing w:before="308" w:after="154" w:line="240" w:lineRule="auto"/>
        <w:ind w:left="720"/>
        <w:outlineLvl w:val="2"/>
        <w:rPr>
          <w:rFonts w:ascii="Arial" w:eastAsia="Times New Roman" w:hAnsi="Arial" w:cs="Arial"/>
          <w:b/>
          <w:bCs/>
          <w:color w:val="724128"/>
        </w:rPr>
      </w:pPr>
      <w:r w:rsidRPr="008A1C05">
        <w:rPr>
          <w:rFonts w:ascii="Arial" w:eastAsia="Times New Roman" w:hAnsi="Arial" w:cs="Arial"/>
          <w:b/>
          <w:bCs/>
          <w:color w:val="724128"/>
        </w:rPr>
        <w:t>Source</w:t>
      </w:r>
    </w:p>
    <w:p w:rsidR="00534E34" w:rsidRPr="008A1C05" w:rsidRDefault="00534E34" w:rsidP="00534E34">
      <w:pPr>
        <w:shd w:val="clear" w:color="auto" w:fill="FFFFFF"/>
        <w:spacing w:before="100" w:beforeAutospacing="1" w:after="100" w:afterAutospacing="1"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Department of Pathology King </w:t>
      </w:r>
      <w:proofErr w:type="spellStart"/>
      <w:r w:rsidRPr="008A1C05">
        <w:rPr>
          <w:rFonts w:ascii="Arial" w:eastAsia="Times New Roman" w:hAnsi="Arial" w:cs="Arial"/>
          <w:sz w:val="20"/>
          <w:szCs w:val="20"/>
        </w:rPr>
        <w:t>Abdulaziz</w:t>
      </w:r>
      <w:proofErr w:type="spellEnd"/>
      <w:r w:rsidRPr="008A1C05">
        <w:rPr>
          <w:rFonts w:ascii="Arial" w:eastAsia="Times New Roman" w:hAnsi="Arial" w:cs="Arial"/>
          <w:sz w:val="20"/>
          <w:szCs w:val="20"/>
        </w:rPr>
        <w:t xml:space="preserve"> University. P.O. Box 80205, Jeddah 21589, Saudi Arabia. jalmaghrabi@hotmail.com</w:t>
      </w:r>
    </w:p>
    <w:p w:rsidR="00534E34" w:rsidRPr="008A1C05" w:rsidRDefault="00534E34" w:rsidP="00534E34">
      <w:pPr>
        <w:shd w:val="clear" w:color="auto" w:fill="FFFFFF"/>
        <w:spacing w:before="308" w:after="154" w:line="240" w:lineRule="auto"/>
        <w:ind w:left="720"/>
        <w:outlineLvl w:val="2"/>
        <w:rPr>
          <w:rFonts w:ascii="Arial" w:eastAsia="Times New Roman" w:hAnsi="Arial" w:cs="Arial"/>
          <w:b/>
          <w:bCs/>
          <w:color w:val="724128"/>
        </w:rPr>
      </w:pPr>
      <w:r w:rsidRPr="008A1C05">
        <w:rPr>
          <w:rFonts w:ascii="Arial" w:eastAsia="Times New Roman" w:hAnsi="Arial" w:cs="Arial"/>
          <w:b/>
          <w:bCs/>
          <w:color w:val="724128"/>
        </w:rPr>
        <w:t>Abstract</w:t>
      </w:r>
    </w:p>
    <w:p w:rsidR="00534E34" w:rsidRPr="008A1C05" w:rsidRDefault="00534E34" w:rsidP="00534E34">
      <w:pPr>
        <w:shd w:val="clear" w:color="auto" w:fill="FFFFFF"/>
        <w:spacing w:before="332" w:after="166" w:line="240" w:lineRule="auto"/>
        <w:ind w:left="720"/>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BACKGROUND: </w:t>
      </w:r>
    </w:p>
    <w:p w:rsidR="00534E34" w:rsidRPr="008A1C05" w:rsidRDefault="00534E34" w:rsidP="00534E34">
      <w:pPr>
        <w:shd w:val="clear" w:color="auto" w:fill="FFFFFF"/>
        <w:spacing w:before="100" w:beforeAutospacing="1" w:after="100" w:afterAutospacing="1"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CD44 is a </w:t>
      </w:r>
      <w:proofErr w:type="spellStart"/>
      <w:r w:rsidRPr="008A1C05">
        <w:rPr>
          <w:rFonts w:ascii="Arial" w:eastAsia="Times New Roman" w:hAnsi="Arial" w:cs="Arial"/>
          <w:sz w:val="20"/>
          <w:szCs w:val="20"/>
        </w:rPr>
        <w:t>transmembrane</w:t>
      </w:r>
      <w:proofErr w:type="spellEnd"/>
      <w:r w:rsidRPr="008A1C05">
        <w:rPr>
          <w:rFonts w:ascii="Arial" w:eastAsia="Times New Roman" w:hAnsi="Arial" w:cs="Arial"/>
          <w:sz w:val="20"/>
          <w:szCs w:val="20"/>
        </w:rPr>
        <w:t xml:space="preserve"> glycoprotein and is associated with cell-matrix and cell-cell interactions. CD44 expression was shown to be relevant to </w:t>
      </w:r>
      <w:proofErr w:type="spellStart"/>
      <w:r w:rsidRPr="008A1C05">
        <w:rPr>
          <w:rFonts w:ascii="Arial" w:eastAsia="Times New Roman" w:hAnsi="Arial" w:cs="Arial"/>
          <w:sz w:val="20"/>
          <w:szCs w:val="20"/>
        </w:rPr>
        <w:t>tumour</w:t>
      </w:r>
      <w:proofErr w:type="spellEnd"/>
      <w:r w:rsidRPr="008A1C05">
        <w:rPr>
          <w:rFonts w:ascii="Arial" w:eastAsia="Times New Roman" w:hAnsi="Arial" w:cs="Arial"/>
          <w:sz w:val="20"/>
          <w:szCs w:val="20"/>
        </w:rPr>
        <w:t xml:space="preserve"> progression in various types of human cancer. The objective of this study was to investigate the relationship between the expression levels of the standard form of CD44 (CD44s), and </w:t>
      </w:r>
      <w:proofErr w:type="spellStart"/>
      <w:r w:rsidRPr="008A1C05">
        <w:rPr>
          <w:rFonts w:ascii="Arial" w:eastAsia="Times New Roman" w:hAnsi="Arial" w:cs="Arial"/>
          <w:sz w:val="20"/>
          <w:szCs w:val="20"/>
        </w:rPr>
        <w:t>clinicopathological</w:t>
      </w:r>
      <w:proofErr w:type="spellEnd"/>
      <w:r w:rsidRPr="008A1C05">
        <w:rPr>
          <w:rFonts w:ascii="Arial" w:eastAsia="Times New Roman" w:hAnsi="Arial" w:cs="Arial"/>
          <w:sz w:val="20"/>
          <w:szCs w:val="20"/>
        </w:rPr>
        <w:t xml:space="preserve"> characteristics in a subset of colorectal carcinomas (CRC).</w:t>
      </w:r>
    </w:p>
    <w:p w:rsidR="00534E34" w:rsidRPr="008A1C05" w:rsidRDefault="00534E34" w:rsidP="00534E34">
      <w:pPr>
        <w:shd w:val="clear" w:color="auto" w:fill="FFFFFF"/>
        <w:spacing w:before="332" w:after="166" w:line="240" w:lineRule="auto"/>
        <w:ind w:left="720"/>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PATIENTS AND METHODS: </w:t>
      </w:r>
    </w:p>
    <w:p w:rsidR="00534E34" w:rsidRPr="008A1C05" w:rsidRDefault="00534E34" w:rsidP="00534E34">
      <w:pPr>
        <w:shd w:val="clear" w:color="auto" w:fill="FFFFFF"/>
        <w:spacing w:before="100" w:beforeAutospacing="1" w:after="100" w:afterAutospacing="1"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A total of 96 cases of CRC were retrieved from the archives at the Department of Pathology at King </w:t>
      </w:r>
      <w:proofErr w:type="spellStart"/>
      <w:r w:rsidRPr="008A1C05">
        <w:rPr>
          <w:rFonts w:ascii="Arial" w:eastAsia="Times New Roman" w:hAnsi="Arial" w:cs="Arial"/>
          <w:sz w:val="20"/>
          <w:szCs w:val="20"/>
        </w:rPr>
        <w:t>Abdulaziz</w:t>
      </w:r>
      <w:proofErr w:type="spellEnd"/>
      <w:r w:rsidRPr="008A1C05">
        <w:rPr>
          <w:rFonts w:ascii="Arial" w:eastAsia="Times New Roman" w:hAnsi="Arial" w:cs="Arial"/>
          <w:sz w:val="20"/>
          <w:szCs w:val="20"/>
        </w:rPr>
        <w:t xml:space="preserve"> University, Jeddah, KSA. </w:t>
      </w:r>
      <w:proofErr w:type="spellStart"/>
      <w:r w:rsidRPr="008A1C05">
        <w:rPr>
          <w:rFonts w:ascii="Arial" w:eastAsia="Times New Roman" w:hAnsi="Arial" w:cs="Arial"/>
          <w:sz w:val="20"/>
          <w:szCs w:val="20"/>
        </w:rPr>
        <w:t>Immunohistochemistry</w:t>
      </w:r>
      <w:proofErr w:type="spellEnd"/>
      <w:r w:rsidRPr="008A1C05">
        <w:rPr>
          <w:rFonts w:ascii="Arial" w:eastAsia="Times New Roman" w:hAnsi="Arial" w:cs="Arial"/>
          <w:sz w:val="20"/>
          <w:szCs w:val="20"/>
        </w:rPr>
        <w:t xml:space="preserve"> was performed using antibodies to CD44s. A cut-off of &lt;10% of positive </w:t>
      </w:r>
      <w:proofErr w:type="spellStart"/>
      <w:r w:rsidRPr="008A1C05">
        <w:rPr>
          <w:rFonts w:ascii="Arial" w:eastAsia="Times New Roman" w:hAnsi="Arial" w:cs="Arial"/>
          <w:sz w:val="20"/>
          <w:szCs w:val="20"/>
        </w:rPr>
        <w:t>neoplastic</w:t>
      </w:r>
      <w:proofErr w:type="spellEnd"/>
      <w:r w:rsidRPr="008A1C05">
        <w:rPr>
          <w:rFonts w:ascii="Arial" w:eastAsia="Times New Roman" w:hAnsi="Arial" w:cs="Arial"/>
          <w:sz w:val="20"/>
          <w:szCs w:val="20"/>
        </w:rPr>
        <w:t xml:space="preserve"> cells was used to define low expression, 10-50% to define moderate expression and &gt;50% to define extensive expression. Statistical tests were used to determine the association of CD44s with </w:t>
      </w:r>
      <w:proofErr w:type="spellStart"/>
      <w:r w:rsidRPr="008A1C05">
        <w:rPr>
          <w:rFonts w:ascii="Arial" w:eastAsia="Times New Roman" w:hAnsi="Arial" w:cs="Arial"/>
          <w:sz w:val="20"/>
          <w:szCs w:val="20"/>
        </w:rPr>
        <w:t>clinicopathological</w:t>
      </w:r>
      <w:proofErr w:type="spellEnd"/>
      <w:r w:rsidRPr="008A1C05">
        <w:rPr>
          <w:rFonts w:ascii="Arial" w:eastAsia="Times New Roman" w:hAnsi="Arial" w:cs="Arial"/>
          <w:sz w:val="20"/>
          <w:szCs w:val="20"/>
        </w:rPr>
        <w:t xml:space="preserve"> characteristics in a subset of colorectal carcinomas and survival.</w:t>
      </w:r>
    </w:p>
    <w:p w:rsidR="00534E34" w:rsidRPr="008A1C05" w:rsidRDefault="00534E34" w:rsidP="00534E34">
      <w:pPr>
        <w:shd w:val="clear" w:color="auto" w:fill="FFFFFF"/>
        <w:spacing w:before="332" w:after="166" w:line="240" w:lineRule="auto"/>
        <w:ind w:left="720"/>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RESULTS: </w:t>
      </w:r>
    </w:p>
    <w:p w:rsidR="00534E34" w:rsidRPr="008A1C05" w:rsidRDefault="00534E34" w:rsidP="00534E34">
      <w:pPr>
        <w:shd w:val="clear" w:color="auto" w:fill="FFFFFF"/>
        <w:spacing w:before="100" w:beforeAutospacing="1" w:after="100" w:afterAutospacing="1" w:line="240" w:lineRule="auto"/>
        <w:ind w:left="720"/>
        <w:rPr>
          <w:rFonts w:ascii="Arial" w:eastAsia="Times New Roman" w:hAnsi="Arial" w:cs="Arial"/>
          <w:sz w:val="20"/>
          <w:szCs w:val="20"/>
        </w:rPr>
      </w:pPr>
      <w:proofErr w:type="spellStart"/>
      <w:r w:rsidRPr="008A1C05">
        <w:rPr>
          <w:rFonts w:ascii="Arial" w:eastAsia="Times New Roman" w:hAnsi="Arial" w:cs="Arial"/>
          <w:sz w:val="20"/>
          <w:szCs w:val="20"/>
        </w:rPr>
        <w:t>Immunostaining</w:t>
      </w:r>
      <w:proofErr w:type="spellEnd"/>
      <w:r w:rsidRPr="008A1C05">
        <w:rPr>
          <w:rFonts w:ascii="Arial" w:eastAsia="Times New Roman" w:hAnsi="Arial" w:cs="Arial"/>
          <w:sz w:val="20"/>
          <w:szCs w:val="20"/>
        </w:rPr>
        <w:t xml:space="preserve"> results showed that there was no association between C44 </w:t>
      </w:r>
      <w:proofErr w:type="spellStart"/>
      <w:r w:rsidRPr="008A1C05">
        <w:rPr>
          <w:rFonts w:ascii="Arial" w:eastAsia="Times New Roman" w:hAnsi="Arial" w:cs="Arial"/>
          <w:sz w:val="20"/>
          <w:szCs w:val="20"/>
        </w:rPr>
        <w:t>immunoexpression</w:t>
      </w:r>
      <w:proofErr w:type="spellEnd"/>
      <w:r w:rsidRPr="008A1C05">
        <w:rPr>
          <w:rFonts w:ascii="Arial" w:eastAsia="Times New Roman" w:hAnsi="Arial" w:cs="Arial"/>
          <w:sz w:val="20"/>
          <w:szCs w:val="20"/>
        </w:rPr>
        <w:t xml:space="preserve"> and age of patients, </w:t>
      </w:r>
      <w:proofErr w:type="spellStart"/>
      <w:r w:rsidRPr="008A1C05">
        <w:rPr>
          <w:rFonts w:ascii="Arial" w:eastAsia="Times New Roman" w:hAnsi="Arial" w:cs="Arial"/>
          <w:sz w:val="20"/>
          <w:szCs w:val="20"/>
        </w:rPr>
        <w:t>tumour</w:t>
      </w:r>
      <w:proofErr w:type="spellEnd"/>
      <w:r w:rsidRPr="008A1C05">
        <w:rPr>
          <w:rFonts w:ascii="Arial" w:eastAsia="Times New Roman" w:hAnsi="Arial" w:cs="Arial"/>
          <w:sz w:val="20"/>
          <w:szCs w:val="20"/>
        </w:rPr>
        <w:t xml:space="preserve"> grade, depth of invasion, vascular invasion, recurrence and survival. CD44s </w:t>
      </w:r>
      <w:proofErr w:type="spellStart"/>
      <w:r w:rsidRPr="008A1C05">
        <w:rPr>
          <w:rFonts w:ascii="Arial" w:eastAsia="Times New Roman" w:hAnsi="Arial" w:cs="Arial"/>
          <w:sz w:val="20"/>
          <w:szCs w:val="20"/>
        </w:rPr>
        <w:t>immunolabelling</w:t>
      </w:r>
      <w:proofErr w:type="spellEnd"/>
      <w:r w:rsidRPr="008A1C05">
        <w:rPr>
          <w:rFonts w:ascii="Arial" w:eastAsia="Times New Roman" w:hAnsi="Arial" w:cs="Arial"/>
          <w:sz w:val="20"/>
          <w:szCs w:val="20"/>
        </w:rPr>
        <w:t xml:space="preserve"> was found to have an association with nodal metastasis and to be an independent predictor of nodal metastasis.</w:t>
      </w:r>
    </w:p>
    <w:p w:rsidR="00534E34" w:rsidRPr="008A1C05" w:rsidRDefault="00534E34" w:rsidP="00534E34">
      <w:pPr>
        <w:shd w:val="clear" w:color="auto" w:fill="FFFFFF"/>
        <w:spacing w:before="332" w:after="166" w:line="240" w:lineRule="auto"/>
        <w:ind w:left="720"/>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CONCLUSION: </w:t>
      </w:r>
    </w:p>
    <w:p w:rsidR="00534E34" w:rsidRPr="008A1C05" w:rsidRDefault="00534E34" w:rsidP="00534E34">
      <w:pPr>
        <w:shd w:val="clear" w:color="auto" w:fill="FFFFFF"/>
        <w:spacing w:before="100" w:beforeAutospacing="1" w:after="100" w:afterAutospacing="1"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Loss of CD44s </w:t>
      </w:r>
      <w:proofErr w:type="spellStart"/>
      <w:r w:rsidRPr="008A1C05">
        <w:rPr>
          <w:rFonts w:ascii="Arial" w:eastAsia="Times New Roman" w:hAnsi="Arial" w:cs="Arial"/>
          <w:sz w:val="20"/>
          <w:szCs w:val="20"/>
        </w:rPr>
        <w:t>immunolabelling</w:t>
      </w:r>
      <w:proofErr w:type="spellEnd"/>
      <w:r w:rsidRPr="008A1C05">
        <w:rPr>
          <w:rFonts w:ascii="Arial" w:eastAsia="Times New Roman" w:hAnsi="Arial" w:cs="Arial"/>
          <w:sz w:val="20"/>
          <w:szCs w:val="20"/>
        </w:rPr>
        <w:t xml:space="preserve"> in CRC is an independent </w:t>
      </w:r>
      <w:proofErr w:type="spellStart"/>
      <w:r w:rsidRPr="008A1C05">
        <w:rPr>
          <w:rFonts w:ascii="Arial" w:eastAsia="Times New Roman" w:hAnsi="Arial" w:cs="Arial"/>
          <w:sz w:val="20"/>
          <w:szCs w:val="20"/>
        </w:rPr>
        <w:t>favourable</w:t>
      </w:r>
      <w:proofErr w:type="spellEnd"/>
      <w:r w:rsidRPr="008A1C05">
        <w:rPr>
          <w:rFonts w:ascii="Arial" w:eastAsia="Times New Roman" w:hAnsi="Arial" w:cs="Arial"/>
          <w:sz w:val="20"/>
          <w:szCs w:val="20"/>
        </w:rPr>
        <w:t xml:space="preserve"> predictor of regional lymph node metastasis. On the other hand, CD44s loss has no significant association with disease recurrence or survival. Extensive in vivo and in vitro molecular studies are required to elucidate the possible mechanistic association of CD44s with </w:t>
      </w:r>
      <w:proofErr w:type="spellStart"/>
      <w:r w:rsidRPr="008A1C05">
        <w:rPr>
          <w:rFonts w:ascii="Arial" w:eastAsia="Times New Roman" w:hAnsi="Arial" w:cs="Arial"/>
          <w:sz w:val="20"/>
          <w:szCs w:val="20"/>
        </w:rPr>
        <w:t>tumour</w:t>
      </w:r>
      <w:proofErr w:type="spellEnd"/>
      <w:r w:rsidRPr="008A1C05">
        <w:rPr>
          <w:rFonts w:ascii="Arial" w:eastAsia="Times New Roman" w:hAnsi="Arial" w:cs="Arial"/>
          <w:sz w:val="20"/>
          <w:szCs w:val="20"/>
        </w:rPr>
        <w:t xml:space="preserve"> initiation, progression, invasion and metastasis in primary CRC, and in nodal and distant metastases.</w:t>
      </w:r>
    </w:p>
    <w:p w:rsidR="00534E34" w:rsidRPr="008A1C05" w:rsidRDefault="00534E34" w:rsidP="00534E34">
      <w:pPr>
        <w:shd w:val="clear" w:color="auto" w:fill="FFFFFF"/>
        <w:spacing w:after="0"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PMID: </w:t>
      </w:r>
    </w:p>
    <w:p w:rsidR="00534E34" w:rsidRPr="008A1C05" w:rsidRDefault="00534E34" w:rsidP="00534E34">
      <w:pPr>
        <w:shd w:val="clear" w:color="auto" w:fill="FFFFFF"/>
        <w:spacing w:after="0"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22843930 </w:t>
      </w:r>
    </w:p>
    <w:p w:rsidR="00534E34" w:rsidRPr="008A1C05" w:rsidRDefault="00534E34" w:rsidP="00534E34">
      <w:pPr>
        <w:shd w:val="clear" w:color="auto" w:fill="FFFFFF"/>
        <w:spacing w:after="0" w:line="240" w:lineRule="auto"/>
        <w:ind w:left="720"/>
        <w:rPr>
          <w:rFonts w:ascii="Arial" w:eastAsia="Times New Roman" w:hAnsi="Arial" w:cs="Arial"/>
          <w:sz w:val="20"/>
          <w:szCs w:val="20"/>
        </w:rPr>
      </w:pPr>
      <w:r w:rsidRPr="008A1C05">
        <w:rPr>
          <w:rFonts w:ascii="Arial" w:eastAsia="Times New Roman" w:hAnsi="Arial" w:cs="Arial"/>
          <w:sz w:val="20"/>
          <w:szCs w:val="20"/>
        </w:rPr>
        <w:t>[</w:t>
      </w:r>
      <w:proofErr w:type="spellStart"/>
      <w:r w:rsidRPr="008A1C05">
        <w:rPr>
          <w:rFonts w:ascii="Arial" w:eastAsia="Times New Roman" w:hAnsi="Arial" w:cs="Arial"/>
          <w:sz w:val="20"/>
          <w:szCs w:val="20"/>
        </w:rPr>
        <w:t>PubMed</w:t>
      </w:r>
      <w:proofErr w:type="spellEnd"/>
      <w:r w:rsidRPr="008A1C05">
        <w:rPr>
          <w:rFonts w:ascii="Arial" w:eastAsia="Times New Roman" w:hAnsi="Arial" w:cs="Arial"/>
          <w:sz w:val="20"/>
          <w:szCs w:val="20"/>
        </w:rPr>
        <w:t xml:space="preserve"> - indexed for MEDLINE] </w:t>
      </w:r>
    </w:p>
    <w:p w:rsidR="00534E34" w:rsidRPr="008A1C05" w:rsidRDefault="00534E34" w:rsidP="00534E34">
      <w:pPr>
        <w:shd w:val="clear" w:color="auto" w:fill="FFFFFF"/>
        <w:spacing w:after="0" w:line="240" w:lineRule="auto"/>
        <w:ind w:left="1440"/>
        <w:rPr>
          <w:rFonts w:ascii="Arial" w:eastAsia="Times New Roman" w:hAnsi="Arial" w:cs="Arial"/>
          <w:sz w:val="20"/>
          <w:szCs w:val="20"/>
        </w:rPr>
      </w:pPr>
      <w:hyperlink r:id="rId13" w:history="1">
        <w:r w:rsidRPr="008A1C05">
          <w:rPr>
            <w:rFonts w:ascii="Arial" w:eastAsia="Times New Roman" w:hAnsi="Arial" w:cs="Arial"/>
            <w:color w:val="2F4A8B"/>
            <w:sz w:val="20"/>
            <w:szCs w:val="20"/>
            <w:u w:val="single"/>
          </w:rPr>
          <w:t>Related citations</w:t>
        </w:r>
      </w:hyperlink>
    </w:p>
    <w:p w:rsidR="00534E34" w:rsidRPr="008A1C05" w:rsidRDefault="00534E34" w:rsidP="00534E34">
      <w:pPr>
        <w:shd w:val="clear" w:color="auto" w:fill="FFFFFF"/>
        <w:spacing w:after="0" w:line="240" w:lineRule="auto"/>
        <w:ind w:left="1440"/>
        <w:rPr>
          <w:rFonts w:ascii="Arial" w:eastAsia="Times New Roman" w:hAnsi="Arial" w:cs="Arial"/>
          <w:sz w:val="20"/>
          <w:szCs w:val="20"/>
        </w:rPr>
      </w:pPr>
      <w:r>
        <w:rPr>
          <w:rFonts w:ascii="Arial" w:eastAsia="Times New Roman" w:hAnsi="Arial" w:cs="Arial"/>
          <w:noProof/>
          <w:color w:val="2F4A8B"/>
          <w:sz w:val="20"/>
          <w:szCs w:val="20"/>
        </w:rPr>
        <w:lastRenderedPageBreak/>
        <w:drawing>
          <wp:inline distT="0" distB="0" distL="0" distR="0">
            <wp:extent cx="1143000" cy="285750"/>
            <wp:effectExtent l="19050" t="0" r="0" b="0"/>
            <wp:docPr id="1" name="linkout-icon-unknown-anticanres_full" descr="Icon for HighWire Press">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out-icon-unknown-anticanres_full" descr="Icon for HighWire Press">
                      <a:hlinkClick r:id="rId14" tgtFrame="_blank"/>
                    </pic:cNvPr>
                    <pic:cNvPicPr>
                      <a:picLocks noChangeAspect="1" noChangeArrowheads="1"/>
                    </pic:cNvPicPr>
                  </pic:nvPicPr>
                  <pic:blipFill>
                    <a:blip r:embed="rId15" cstate="print"/>
                    <a:srcRect/>
                    <a:stretch>
                      <a:fillRect/>
                    </a:stretch>
                  </pic:blipFill>
                  <pic:spPr bwMode="auto">
                    <a:xfrm>
                      <a:off x="0" y="0"/>
                      <a:ext cx="1143000" cy="285750"/>
                    </a:xfrm>
                    <a:prstGeom prst="rect">
                      <a:avLst/>
                    </a:prstGeom>
                    <a:noFill/>
                    <a:ln w="9525">
                      <a:noFill/>
                      <a:miter lim="800000"/>
                      <a:headEnd/>
                      <a:tailEnd/>
                    </a:ln>
                  </pic:spPr>
                </pic:pic>
              </a:graphicData>
            </a:graphic>
          </wp:inline>
        </w:drawing>
      </w:r>
    </w:p>
    <w:p w:rsidR="001544CE" w:rsidRPr="00534E34" w:rsidRDefault="001544CE" w:rsidP="00534E34"/>
    <w:sectPr w:rsidR="001544CE" w:rsidRPr="00534E34" w:rsidSect="00D8414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676267"/>
    <w:rsid w:val="001544CE"/>
    <w:rsid w:val="00534E34"/>
    <w:rsid w:val="00676267"/>
    <w:rsid w:val="00D84149"/>
    <w:rsid w:val="00E959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62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76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l-Maghrabi%20J%5BAuthor%5D&amp;cauthor=true&amp;cauthor_uid=23010642" TargetMode="External"/><Relationship Id="rId13" Type="http://schemas.openxmlformats.org/officeDocument/2006/relationships/hyperlink" Target="http://www.ncbi.nlm.nih.gov/pubmed?linkname=pubmed_pubmed&amp;from_uid=22843930" TargetMode="External"/><Relationship Id="rId3" Type="http://schemas.openxmlformats.org/officeDocument/2006/relationships/webSettings" Target="webSettings.xml"/><Relationship Id="rId7" Type="http://schemas.openxmlformats.org/officeDocument/2006/relationships/hyperlink" Target="http://www.ncbi.nlm.nih.gov/pubmed/22843930" TargetMode="External"/><Relationship Id="rId12" Type="http://schemas.openxmlformats.org/officeDocument/2006/relationships/hyperlink" Target="http://www.ncbi.nlm.nih.gov/pubmed?term=Al-Ahwal%20M%5BAuthor%5D&amp;cauthor=true&amp;cauthor_uid=2301064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cbi.nlm.nih.gov/pubmed" TargetMode="External"/><Relationship Id="rId11" Type="http://schemas.openxmlformats.org/officeDocument/2006/relationships/hyperlink" Target="http://www.ncbi.nlm.nih.gov/pubmed?term=Al-Qahtani%20M%5BAuthor%5D&amp;cauthor=true&amp;cauthor_uid=23010642" TargetMode="External"/><Relationship Id="rId5" Type="http://schemas.openxmlformats.org/officeDocument/2006/relationships/control" Target="activeX/activeX1.xml"/><Relationship Id="rId15" Type="http://schemas.openxmlformats.org/officeDocument/2006/relationships/image" Target="media/image2.gif"/><Relationship Id="rId10" Type="http://schemas.openxmlformats.org/officeDocument/2006/relationships/hyperlink" Target="http://www.ncbi.nlm.nih.gov/pubmed?term=Buhmeida%20A%5BAuthor%5D&amp;cauthor=true&amp;cauthor_uid=23010642" TargetMode="External"/><Relationship Id="rId4" Type="http://schemas.openxmlformats.org/officeDocument/2006/relationships/image" Target="media/image1.wmf"/><Relationship Id="rId9" Type="http://schemas.openxmlformats.org/officeDocument/2006/relationships/hyperlink" Target="http://www.ncbi.nlm.nih.gov/pubmed?term=Gomaa%20W%5BAuthor%5D&amp;cauthor=true&amp;cauthor_uid=23010642" TargetMode="External"/><Relationship Id="rId14" Type="http://schemas.openxmlformats.org/officeDocument/2006/relationships/hyperlink" Target="http://ar.iiarjournals.org/cgi/pmidlookup?view=long&amp;pmid=2284393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Esraa</cp:lastModifiedBy>
  <cp:revision>2</cp:revision>
  <dcterms:created xsi:type="dcterms:W3CDTF">2012-11-25T12:52:00Z</dcterms:created>
  <dcterms:modified xsi:type="dcterms:W3CDTF">2012-11-25T12:52:00Z</dcterms:modified>
</cp:coreProperties>
</file>